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4AC77E" wp14:editId="48D41AD8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 wp14:anchorId="7E88B686" wp14:editId="5DCF3CB2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P-0</w:t>
      </w:r>
      <w:r w:rsidR="002C6F7D">
        <w:rPr>
          <w:b/>
        </w:rPr>
        <w:t>15</w:t>
      </w:r>
      <w:r w:rsidR="00DE5E07">
        <w:rPr>
          <w:b/>
        </w:rPr>
        <w:t>-201</w:t>
      </w:r>
      <w:r w:rsidR="00DE1ECD">
        <w:rPr>
          <w:b/>
        </w:rPr>
        <w:t>9</w:t>
      </w:r>
      <w:r w:rsidR="0022341A">
        <w:rPr>
          <w:b/>
        </w:rPr>
        <w:t xml:space="preserve"> BIS</w:t>
      </w:r>
      <w:r w:rsidR="003F234C">
        <w:rPr>
          <w:b/>
        </w:rPr>
        <w:t xml:space="preserve">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2C6F7D">
        <w:rPr>
          <w:lang w:val="pt-BR"/>
        </w:rPr>
        <w:t>9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6065D65" wp14:editId="1D39D545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D66E17" w:rsidRPr="00C16CDD" w:rsidRDefault="00D66E17" w:rsidP="00D66E1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D66E17" w:rsidRDefault="00D66E17" w:rsidP="00D66E1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 xml:space="preserve">CIÓN PÚBLICA </w:t>
      </w:r>
      <w:r w:rsidR="00645737">
        <w:rPr>
          <w:b/>
        </w:rPr>
        <w:t xml:space="preserve">PRESENCIAL </w:t>
      </w:r>
      <w:r w:rsidR="00DE5E07">
        <w:rPr>
          <w:b/>
        </w:rPr>
        <w:t>No. PCE-LPP-0</w:t>
      </w:r>
      <w:r w:rsidR="002C6F7D">
        <w:rPr>
          <w:b/>
        </w:rPr>
        <w:t>15</w:t>
      </w:r>
      <w:r w:rsidR="003F234C">
        <w:rPr>
          <w:b/>
        </w:rPr>
        <w:t>-</w:t>
      </w:r>
      <w:r w:rsidR="00DE5E07">
        <w:rPr>
          <w:b/>
        </w:rPr>
        <w:t>201</w:t>
      </w:r>
      <w:r w:rsidR="00DE1ECD">
        <w:rPr>
          <w:b/>
        </w:rPr>
        <w:t>9</w:t>
      </w:r>
      <w:r w:rsidR="0022341A">
        <w:rPr>
          <w:b/>
        </w:rPr>
        <w:t xml:space="preserve"> BIS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2C6F7D">
        <w:rPr>
          <w:lang w:val="pt-BR"/>
        </w:rPr>
        <w:t>9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</w:t>
      </w:r>
      <w:r w:rsidR="002C6F7D">
        <w:t>, incluyendo las de carácter personal</w:t>
      </w:r>
      <w:r w:rsidR="00D860BA">
        <w:t>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34FBC3DE" wp14:editId="3995F929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A33269D" wp14:editId="275D3DB6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Pr="00C16CDD" w:rsidRDefault="009921F1" w:rsidP="009921F1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9921F1" w:rsidRDefault="009921F1" w:rsidP="009921F1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PRESENCIAL </w:t>
      </w:r>
      <w:r w:rsidRPr="00C16CDD">
        <w:rPr>
          <w:b/>
        </w:rPr>
        <w:t>No. PCE-LP</w:t>
      </w:r>
      <w:r w:rsidR="00DE5E07">
        <w:rPr>
          <w:b/>
        </w:rPr>
        <w:t>P-0</w:t>
      </w:r>
      <w:r w:rsidR="009D6B7C">
        <w:rPr>
          <w:b/>
        </w:rPr>
        <w:t>15</w:t>
      </w:r>
      <w:r w:rsidR="00DE5E07">
        <w:rPr>
          <w:b/>
        </w:rPr>
        <w:t>-201</w:t>
      </w:r>
      <w:r w:rsidR="00DE1ECD">
        <w:rPr>
          <w:b/>
        </w:rPr>
        <w:t>9</w:t>
      </w:r>
      <w:r w:rsidR="0022341A">
        <w:rPr>
          <w:b/>
        </w:rPr>
        <w:t xml:space="preserve"> BIS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8A099A">
        <w:rPr>
          <w:b/>
          <w:lang w:val="pt-BR"/>
        </w:rPr>
        <w:t>II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9D6B7C">
        <w:rPr>
          <w:lang w:val="pt-BR"/>
        </w:rPr>
        <w:t>9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45F0FDB9" wp14:editId="49427BBF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4620A2C8" wp14:editId="6D11B6FC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Pr="00C16CDD" w:rsidRDefault="00750687" w:rsidP="00750687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750687" w:rsidRDefault="00750687" w:rsidP="00750687">
      <w:pPr>
        <w:jc w:val="center"/>
        <w:rPr>
          <w:b/>
        </w:rPr>
      </w:pPr>
      <w:r w:rsidRPr="00C16CDD">
        <w:rPr>
          <w:b/>
        </w:rPr>
        <w:t>LICITA</w:t>
      </w:r>
      <w:r w:rsidR="00DE5E07">
        <w:rPr>
          <w:b/>
        </w:rPr>
        <w:t>CIÓN PÚBLICA</w:t>
      </w:r>
      <w:r w:rsidR="00645737">
        <w:rPr>
          <w:b/>
        </w:rPr>
        <w:t xml:space="preserve"> PRESENCIAL </w:t>
      </w:r>
      <w:r w:rsidR="00DE5E07">
        <w:rPr>
          <w:b/>
        </w:rPr>
        <w:t>No. PCE-LPP-0</w:t>
      </w:r>
      <w:r w:rsidR="009D6B7C">
        <w:rPr>
          <w:b/>
        </w:rPr>
        <w:t>15</w:t>
      </w:r>
      <w:r w:rsidR="00DE5E07">
        <w:rPr>
          <w:b/>
        </w:rPr>
        <w:t>-201</w:t>
      </w:r>
      <w:r w:rsidR="00DE1ECD">
        <w:rPr>
          <w:b/>
        </w:rPr>
        <w:t>9</w:t>
      </w:r>
      <w:r w:rsidR="0022341A">
        <w:rPr>
          <w:b/>
        </w:rPr>
        <w:t xml:space="preserve"> BIS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 xml:space="preserve">“ANEXO </w:t>
      </w:r>
      <w:r w:rsidR="008A099A">
        <w:rPr>
          <w:b/>
          <w:lang w:val="pt-BR"/>
        </w:rPr>
        <w:t>I</w:t>
      </w:r>
      <w:r w:rsidRPr="002503B6">
        <w:rPr>
          <w:b/>
          <w:lang w:val="pt-BR"/>
        </w:rPr>
        <w:t>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9D6B7C">
        <w:rPr>
          <w:lang w:val="pt-BR"/>
        </w:rPr>
        <w:t>9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3F234C" w:rsidP="008E230E">
      <w:pPr>
        <w:rPr>
          <w:sz w:val="16"/>
          <w:szCs w:val="16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7456" behindDoc="1" locked="0" layoutInCell="1" allowOverlap="1" wp14:anchorId="094A1461" wp14:editId="79FC844F">
            <wp:simplePos x="0" y="0"/>
            <wp:positionH relativeFrom="column">
              <wp:posOffset>5233916</wp:posOffset>
            </wp:positionH>
            <wp:positionV relativeFrom="paragraph">
              <wp:posOffset>116215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000" w:rsidRDefault="00B41675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 wp14:anchorId="6FC170C0" wp14:editId="6B0F77C0">
            <wp:extent cx="2876550" cy="942975"/>
            <wp:effectExtent l="0" t="0" r="0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Pr="00065100" w:rsidRDefault="00832000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</w:p>
    <w:p w:rsidR="005210FC" w:rsidRPr="00C16CDD" w:rsidRDefault="005210FC" w:rsidP="005210FC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5210FC" w:rsidRDefault="005210FC" w:rsidP="005210FC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PRESENCIAL </w:t>
      </w:r>
      <w:r w:rsidRPr="00C16CDD">
        <w:rPr>
          <w:b/>
        </w:rPr>
        <w:t>No. PCE-LP</w:t>
      </w:r>
      <w:r w:rsidR="009D6B7C">
        <w:rPr>
          <w:b/>
        </w:rPr>
        <w:t>P-015</w:t>
      </w:r>
      <w:r w:rsidR="00DE5E07">
        <w:rPr>
          <w:b/>
        </w:rPr>
        <w:t>-201</w:t>
      </w:r>
      <w:r w:rsidR="00DE1ECD">
        <w:rPr>
          <w:b/>
        </w:rPr>
        <w:t>9</w:t>
      </w:r>
      <w:r w:rsidR="0022341A">
        <w:rPr>
          <w:b/>
        </w:rPr>
        <w:t xml:space="preserve"> BIS</w:t>
      </w:r>
      <w:bookmarkStart w:id="0" w:name="_GoBack"/>
      <w:bookmarkEnd w:id="0"/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  <w:r>
        <w:rPr>
          <w:b/>
        </w:rPr>
        <w:t xml:space="preserve">ADQUISICIÓN DE MEDICAMENTOS Y PRODUCTOS FARMACÉUTICOS </w:t>
      </w:r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</w:p>
    <w:p w:rsidR="005210FC" w:rsidRDefault="005210FC" w:rsidP="005210FC">
      <w:pPr>
        <w:jc w:val="center"/>
        <w:rPr>
          <w:b/>
        </w:rPr>
      </w:pPr>
    </w:p>
    <w:p w:rsidR="005210FC" w:rsidRPr="002503B6" w:rsidRDefault="005210FC" w:rsidP="005210FC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>hua, a ____ de _________ de 201</w:t>
      </w:r>
      <w:r w:rsidR="009D6B7C">
        <w:rPr>
          <w:lang w:val="pt-BR"/>
        </w:rPr>
        <w:t>9</w:t>
      </w:r>
    </w:p>
    <w:p w:rsidR="005210FC" w:rsidRPr="002503B6" w:rsidRDefault="005210FC" w:rsidP="005210FC">
      <w:pPr>
        <w:jc w:val="center"/>
        <w:rPr>
          <w:b/>
          <w:lang w:val="pt-BR"/>
        </w:rPr>
      </w:pPr>
    </w:p>
    <w:p w:rsidR="005210FC" w:rsidRPr="002503B6" w:rsidRDefault="005210FC" w:rsidP="005210FC">
      <w:pPr>
        <w:jc w:val="both"/>
        <w:rPr>
          <w:b/>
          <w:lang w:val="pt-BR"/>
        </w:rPr>
      </w:pPr>
    </w:p>
    <w:p w:rsidR="005210FC" w:rsidRDefault="005210FC" w:rsidP="005210FC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210FC" w:rsidRDefault="005210FC" w:rsidP="005210FC">
      <w:pPr>
        <w:jc w:val="both"/>
        <w:rPr>
          <w:b/>
        </w:rPr>
      </w:pPr>
      <w:r>
        <w:rPr>
          <w:b/>
        </w:rPr>
        <w:t>P R E S E N T E:</w:t>
      </w: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jc w:val="both"/>
        <w:rPr>
          <w:b/>
        </w:rPr>
      </w:pPr>
    </w:p>
    <w:p w:rsidR="005210FC" w:rsidRDefault="005210FC" w:rsidP="005210FC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5144F4">
        <w:t>la totalidad de los bienes que oferto en la presente licitación tienen al menos dos años de antigüedad en el mercado</w:t>
      </w:r>
      <w:r w:rsidR="00270533">
        <w:t xml:space="preserve">, cumpliendo con uno de los requisitos que señalan las Bases Licitatorias de la presente licitación, bajo pena de </w:t>
      </w:r>
      <w:r w:rsidR="008478CB">
        <w:t>no ser así, me sea desechada mi propuesta por incumplir con la totalidad de los requisitos solicitados.</w:t>
      </w:r>
      <w:r>
        <w:t xml:space="preserve"> </w:t>
      </w:r>
    </w:p>
    <w:p w:rsidR="005210FC" w:rsidRDefault="005210FC" w:rsidP="005210FC">
      <w:pPr>
        <w:spacing w:line="360" w:lineRule="auto"/>
        <w:jc w:val="both"/>
      </w:pPr>
    </w:p>
    <w:p w:rsidR="005210FC" w:rsidRDefault="005210FC" w:rsidP="005210FC">
      <w:pPr>
        <w:spacing w:line="360" w:lineRule="auto"/>
        <w:jc w:val="both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210FC" w:rsidRDefault="005210FC" w:rsidP="005210FC">
      <w:pPr>
        <w:spacing w:line="360" w:lineRule="auto"/>
        <w:jc w:val="center"/>
      </w:pPr>
    </w:p>
    <w:p w:rsidR="00FA0201" w:rsidRDefault="00FA0201" w:rsidP="005210FC">
      <w:pPr>
        <w:spacing w:line="360" w:lineRule="auto"/>
        <w:jc w:val="center"/>
      </w:pP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210FC" w:rsidRPr="00E2062D" w:rsidRDefault="005210FC" w:rsidP="005210FC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210FC" w:rsidRDefault="005210FC" w:rsidP="005210FC">
      <w:pPr>
        <w:rPr>
          <w:sz w:val="16"/>
          <w:szCs w:val="16"/>
        </w:rPr>
      </w:pPr>
    </w:p>
    <w:p w:rsidR="005210FC" w:rsidRPr="008E230E" w:rsidRDefault="005210FC" w:rsidP="008E230E">
      <w:pPr>
        <w:rPr>
          <w:sz w:val="16"/>
          <w:szCs w:val="16"/>
        </w:rPr>
      </w:pPr>
    </w:p>
    <w:sectPr w:rsidR="005210FC" w:rsidRPr="008E230E" w:rsidSect="00FA0201"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70" w:rsidRDefault="00906E70" w:rsidP="00873655">
      <w:r>
        <w:separator/>
      </w:r>
    </w:p>
  </w:endnote>
  <w:endnote w:type="continuationSeparator" w:id="0">
    <w:p w:rsidR="00906E70" w:rsidRDefault="00906E70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70" w:rsidRDefault="00906E70" w:rsidP="00873655">
      <w:r>
        <w:separator/>
      </w:r>
    </w:p>
  </w:footnote>
  <w:footnote w:type="continuationSeparator" w:id="0">
    <w:p w:rsidR="00906E70" w:rsidRDefault="00906E70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341A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C6F7D"/>
    <w:rsid w:val="002D45CD"/>
    <w:rsid w:val="002D636B"/>
    <w:rsid w:val="002F4784"/>
    <w:rsid w:val="002F66B9"/>
    <w:rsid w:val="00305E5A"/>
    <w:rsid w:val="0031064A"/>
    <w:rsid w:val="00325D6B"/>
    <w:rsid w:val="00331F8E"/>
    <w:rsid w:val="00342B70"/>
    <w:rsid w:val="00342C19"/>
    <w:rsid w:val="00355D42"/>
    <w:rsid w:val="0036763F"/>
    <w:rsid w:val="0037354B"/>
    <w:rsid w:val="00377F35"/>
    <w:rsid w:val="0038666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65103"/>
    <w:rsid w:val="00873655"/>
    <w:rsid w:val="008770AD"/>
    <w:rsid w:val="008801CD"/>
    <w:rsid w:val="00883CF2"/>
    <w:rsid w:val="00884ECD"/>
    <w:rsid w:val="00897625"/>
    <w:rsid w:val="008976F7"/>
    <w:rsid w:val="008A099A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06E7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D6B7C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2E6"/>
    <w:rsid w:val="00D536A1"/>
    <w:rsid w:val="00D625A4"/>
    <w:rsid w:val="00D66E17"/>
    <w:rsid w:val="00D712FF"/>
    <w:rsid w:val="00D71B72"/>
    <w:rsid w:val="00D82504"/>
    <w:rsid w:val="00D82C42"/>
    <w:rsid w:val="00D860BA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6034-47E7-4D73-B986-9B29A12D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ROBERTO SOTO SILVA</cp:lastModifiedBy>
  <cp:revision>6</cp:revision>
  <cp:lastPrinted>2018-07-02T16:27:00Z</cp:lastPrinted>
  <dcterms:created xsi:type="dcterms:W3CDTF">2019-05-06T16:15:00Z</dcterms:created>
  <dcterms:modified xsi:type="dcterms:W3CDTF">2019-05-31T17:51:00Z</dcterms:modified>
</cp:coreProperties>
</file>